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8B85" w14:textId="66B093E3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caps/>
          <w:sz w:val="28"/>
          <w:szCs w:val="28"/>
        </w:rPr>
        <w:t>Кредиторская задолженность как фактор обеспечения экономической безопасности оптового торгового предприятия</w:t>
      </w:r>
    </w:p>
    <w:p w14:paraId="1F264DA0" w14:textId="77777777" w:rsidR="00AA3288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AC83819" w14:textId="27015561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Мадатова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Оксана Владимировна, к.э.н., доцент</w:t>
      </w:r>
    </w:p>
    <w:p w14:paraId="17C576FB" w14:textId="77777777" w:rsidR="00AA3288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96A12" w14:textId="1B7CA4A8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5328ED">
        <w:rPr>
          <w:rFonts w:ascii="Times New Roman" w:hAnsi="Times New Roman" w:cs="Times New Roman"/>
          <w:sz w:val="28"/>
          <w:szCs w:val="28"/>
        </w:rPr>
        <w:t xml:space="preserve"> В настоящей статье исследуется природа кредиторской задолженности и её многогранная роль в системе обеспечения экономической безопасности оптового торгового предприятия. Проанализированы исторические аспекты возникновения кредитных отношений, уточняется современное понимание термина «кредит» и «кредиторская задолженность», выделяются существующие в научном сообществе подходы к определению данного понятия. Предложена авторская трактовка кредиторской задолженности в экономическом контексте. Обосновывается двойственная природа влияния кредиторской задолженности на экономическую безопасность: с одной стороны, как источника финансирования и инструмента повышения эффективности, с другой – как фактора, генерирующего разнообразные риски. Выделены ключевые угрозы, связанные с чрезмерным ростом кредиторской задолженности, и предложены направления их минимизации.</w:t>
      </w:r>
    </w:p>
    <w:p w14:paraId="1D471F04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5328ED">
        <w:rPr>
          <w:rFonts w:ascii="Times New Roman" w:hAnsi="Times New Roman" w:cs="Times New Roman"/>
          <w:sz w:val="28"/>
          <w:szCs w:val="28"/>
        </w:rPr>
        <w:t xml:space="preserve"> кредиторская задолженность, экономическая безопасность, оптовое торговое предприятие, кредит, заемный капитал, риски, финансовая устойчивость, управление обязательствами.</w:t>
      </w:r>
    </w:p>
    <w:p w14:paraId="74F2A755" w14:textId="77777777" w:rsidR="00AA3288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B47C4" w14:textId="0D724CA2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56647E15" w14:textId="77777777" w:rsidR="00AA3288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CD883" w14:textId="6845C923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Финансово-экономическая безопасность предприятия является фундаментальным условием его устойчивого развития и конкурентоспособности. В условиях динамично изменяющейся рыночной среды, особое значение приобретает грамотное управление пассивами организации, в числе которых ведущую позицию занимает кредиторская задолженность. Исторически, кредитные отношения служили катализатором экономического прогресса, и их значение не уменьшается в современной экономике. Данное исследование направлено на углубленное изучение сущности кредиторской задолженности и её комплексного воздействия на уровень экономической безопасности оптового торгового предприятия.</w:t>
      </w:r>
    </w:p>
    <w:p w14:paraId="584237ED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AD6CE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1. Методологические основы исследования кредиторской задолженности</w:t>
      </w:r>
    </w:p>
    <w:p w14:paraId="655330E1" w14:textId="77777777" w:rsidR="00AA3288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F8609" w14:textId="7F6874BB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Понятие «кредит» имеет древние корни. Уже в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Своде законов Хаммурапи (XVIII в. до н. э.)</w:t>
      </w:r>
      <w:r w:rsidRPr="005328ED">
        <w:rPr>
          <w:rFonts w:ascii="Times New Roman" w:hAnsi="Times New Roman" w:cs="Times New Roman"/>
          <w:sz w:val="28"/>
          <w:szCs w:val="28"/>
        </w:rPr>
        <w:t xml:space="preserve"> регламентировались вопросы, связанные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сменяльной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и ростовщической деятельностью 1, что свидетельствует о раннем осознании значимости заемных отношений. Развитие кредитных институтов продолжилось в Римской империи, где к I веку н.э. появились полноценные </w:t>
      </w:r>
      <w:r w:rsidRPr="005328ED">
        <w:rPr>
          <w:rFonts w:ascii="Times New Roman" w:hAnsi="Times New Roman" w:cs="Times New Roman"/>
          <w:sz w:val="28"/>
          <w:szCs w:val="28"/>
        </w:rPr>
        <w:lastRenderedPageBreak/>
        <w:t xml:space="preserve">банки и было сформировано понятие «кредит» (от лат. </w:t>
      </w:r>
      <w:proofErr w:type="spellStart"/>
      <w:r w:rsidRPr="005328ED">
        <w:rPr>
          <w:rFonts w:ascii="Times New Roman" w:hAnsi="Times New Roman" w:cs="Times New Roman"/>
          <w:i/>
          <w:iCs/>
          <w:sz w:val="28"/>
          <w:szCs w:val="28"/>
        </w:rPr>
        <w:t>creditum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– ссуда, </w:t>
      </w:r>
      <w:proofErr w:type="spellStart"/>
      <w:r w:rsidRPr="005328ED">
        <w:rPr>
          <w:rFonts w:ascii="Times New Roman" w:hAnsi="Times New Roman" w:cs="Times New Roman"/>
          <w:i/>
          <w:iCs/>
          <w:sz w:val="28"/>
          <w:szCs w:val="28"/>
        </w:rPr>
        <w:t>creditus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веренный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>) 1.</w:t>
      </w:r>
    </w:p>
    <w:p w14:paraId="43D5E202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В общеупотребительной трактовке, представленной в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толковом словаре Даля</w:t>
      </w:r>
      <w:r w:rsidRPr="005328ED">
        <w:rPr>
          <w:rFonts w:ascii="Times New Roman" w:hAnsi="Times New Roman" w:cs="Times New Roman"/>
          <w:sz w:val="28"/>
          <w:szCs w:val="28"/>
        </w:rPr>
        <w:t xml:space="preserve">, кредит понимается как «доверие, вера в долг, забор, дача и прием денег или товаров на счет, на срок» 2. В современной экономической науке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кредит определяется как финансовая операция, посредством которой кредитор предоставляет заемщику денежные средства или иные активы с условием их возврата в установленный срок, как правило, с уплатой процентов</w:t>
      </w:r>
      <w:r w:rsidRPr="005328ED">
        <w:rPr>
          <w:rFonts w:ascii="Times New Roman" w:hAnsi="Times New Roman" w:cs="Times New Roman"/>
          <w:sz w:val="28"/>
          <w:szCs w:val="28"/>
        </w:rPr>
        <w:t xml:space="preserve"> 3. Данное определение акцентирует внимание на возмездности и срочности кредитных отношений.</w:t>
      </w:r>
    </w:p>
    <w:p w14:paraId="7F4C3F4A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Однако, в отличие от кредита, предметом которого являются денежные средства,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возникновение кредиторской задолженности не всегда связано исключительно с получением денежных средств</w:t>
      </w:r>
      <w:r w:rsidRPr="005328ED">
        <w:rPr>
          <w:rFonts w:ascii="Times New Roman" w:hAnsi="Times New Roman" w:cs="Times New Roman"/>
          <w:sz w:val="28"/>
          <w:szCs w:val="28"/>
        </w:rPr>
        <w:t>. Например, в рамках торговых операций, когда товар передается поставщиком до момента полной его оплаты, у покупателя возникает кредиторская задолженность, выраженная в обязательстве произвести денежный расчет.</w:t>
      </w:r>
    </w:p>
    <w:p w14:paraId="2B24EE8C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Несмотря на широкое распространение данного термина,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единый, универсальный научно-обоснованный подход к определению понятия «кредиторская задолженность» в академической среде отсутствует</w:t>
      </w:r>
      <w:r w:rsidRPr="005328ED">
        <w:rPr>
          <w:rFonts w:ascii="Times New Roman" w:hAnsi="Times New Roman" w:cs="Times New Roman"/>
          <w:sz w:val="28"/>
          <w:szCs w:val="28"/>
        </w:rPr>
        <w:t xml:space="preserve">. Ряд исследователей, например, М.Д.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Куянова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4 и И.О. Харькова с А.Д.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Рытьковой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5, избегают его формального определения.</w:t>
      </w:r>
    </w:p>
    <w:p w14:paraId="42E043A8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В.Н. Шитов и С.С.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Головинова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предлагают рассматривать кредиторскую задолженность как «сумму долгов и обязательств перед другими организациями и физическими лицами (включая ИП), которую ваша организация должна погасить» 6. Данное определение, хотя и достаточно полно, имплицитно предполагает, что кредитором может выступать только организация или ИП. В то же время, определение Н.В. Лебедевой, которое трактует кредиторскую задолженность как «долг компании другой организации, которое может выступать как кредитное учреждение или контрагент» 7, сужает спектр возможных кредиторов и исключает обязательства перед физическими лицами (за исключением случаев, когда они выступают в роли контрагентов). Кроме того, данная трактовка некорректно исключает из общего понятия обязательства перед работниками, такие как задолженность по заработной плате.</w:t>
      </w:r>
    </w:p>
    <w:p w14:paraId="309052DB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Торкунова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расширяет понятие, определяя его как «сумму задолженности юридического или физического лица перед юридическими или физическими лицами, образовавшейся в результате хозяйственных взаимоотношений между ними» 8. Тем не менее, с точки зрения корректного применения термина,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кредиторская задолженность как таковая не присуща физическим лицам (не являющимся ИП)</w:t>
      </w:r>
      <w:r w:rsidRPr="005328ED">
        <w:rPr>
          <w:rFonts w:ascii="Times New Roman" w:hAnsi="Times New Roman" w:cs="Times New Roman"/>
          <w:sz w:val="28"/>
          <w:szCs w:val="28"/>
        </w:rPr>
        <w:t>, несмотря на их участие в хозяйственных операциях (например, при приобретении товаров в рассрочку).</w:t>
      </w:r>
    </w:p>
    <w:p w14:paraId="2BC778B2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Авторы А.М. Бояркина и Ю.В. Иванова включают в понятие кредиторской задолженности «сумму обязательств организации перед кредиторами (например, поставщиками, коммерческими банками и т.д.), а </w:t>
      </w:r>
      <w:r w:rsidRPr="005328ED">
        <w:rPr>
          <w:rFonts w:ascii="Times New Roman" w:hAnsi="Times New Roman" w:cs="Times New Roman"/>
          <w:sz w:val="28"/>
          <w:szCs w:val="28"/>
        </w:rPr>
        <w:lastRenderedPageBreak/>
        <w:t xml:space="preserve">также суммы кредитов и займов, полученных предприятием» 9. Хотя экономически заемные средства и являются формой привлеченного капитала, в бухгалтерском учете они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отражаются отдельными статьями баланса</w:t>
      </w:r>
      <w:r w:rsidRPr="005328ED">
        <w:rPr>
          <w:rFonts w:ascii="Times New Roman" w:hAnsi="Times New Roman" w:cs="Times New Roman"/>
          <w:sz w:val="28"/>
          <w:szCs w:val="28"/>
        </w:rPr>
        <w:t>, что создает определенную неоднозначность при их унифицированной трактовке в рамках одного понятия.</w:t>
      </w:r>
    </w:p>
    <w:p w14:paraId="1E6E160A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Учитывая вышеизложенное, представляется целесообразным предложить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авторскую трактовку кредиторской задолженности в экономическом понимании</w:t>
      </w:r>
      <w:r w:rsidRPr="005328ED">
        <w:rPr>
          <w:rFonts w:ascii="Times New Roman" w:hAnsi="Times New Roman" w:cs="Times New Roman"/>
          <w:sz w:val="28"/>
          <w:szCs w:val="28"/>
        </w:rPr>
        <w:t>:</w:t>
      </w:r>
    </w:p>
    <w:p w14:paraId="00503B27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Кредиторская задолженность – это обязательство субъекта предпринимательской деятельности, возникшее на основании требований законодательства, гражданско-правового или трудового договора, по совершению действий, выражающихся в уплате денежных средств в пользу другого лица.</w:t>
      </w:r>
    </w:p>
    <w:p w14:paraId="20F9FF84" w14:textId="438706D3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Классификация кредиторской задолженности, как правило, осуществляется по нескольким ключевым направлениям: по содержанию обязательств (например, перед поставщиками, персоналом, бюджетом), по срочности (краткосрочная и долгосрочная) и по степени вероятности исполнения 10.</w:t>
      </w:r>
    </w:p>
    <w:p w14:paraId="2E1D9363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C3536" w14:textId="3FAC026C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2. Роль кредиторской задолженности в обеспечении экономической безопасности оптового торгового предприятия</w:t>
      </w:r>
    </w:p>
    <w:p w14:paraId="44E5D1AF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21AB5" w14:textId="3FAA085B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Кредиторская задолженность играет амбивалентную роль в системе обеспечения экономической безопасности предприятия, выступая как источник потенциальных преимуществ, так и генератор угроз.</w:t>
      </w:r>
    </w:p>
    <w:p w14:paraId="790F6678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74D2B" w14:textId="77777777" w:rsidR="005328ED" w:rsidRPr="005328ED" w:rsidRDefault="005328ED" w:rsidP="00AA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2.1. Кредиторская задолженность как фактор повышения экономической безопасности</w:t>
      </w:r>
    </w:p>
    <w:p w14:paraId="23086C67" w14:textId="77777777" w:rsidR="005328ED" w:rsidRPr="005328ED" w:rsidRDefault="005328ED" w:rsidP="00AA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С позиции обеспечения экономической безопасности, кредиторская задолженность может являться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ценным инструментом управления финансовыми потоками и повышения эффективности деятельности</w:t>
      </w:r>
      <w:r w:rsidRPr="005328ED">
        <w:rPr>
          <w:rFonts w:ascii="Times New Roman" w:hAnsi="Times New Roman" w:cs="Times New Roman"/>
          <w:sz w:val="28"/>
          <w:szCs w:val="28"/>
        </w:rPr>
        <w:t xml:space="preserve"> оптового торгового предприятия:</w:t>
      </w:r>
    </w:p>
    <w:p w14:paraId="153366B0" w14:textId="77777777" w:rsidR="005328ED" w:rsidRPr="005328ED" w:rsidRDefault="005328ED" w:rsidP="00AA32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Источник условно бесплатного финансирования</w:t>
      </w:r>
      <w:r w:rsidRPr="005328ED">
        <w:rPr>
          <w:rFonts w:ascii="Times New Roman" w:hAnsi="Times New Roman" w:cs="Times New Roman"/>
          <w:sz w:val="28"/>
          <w:szCs w:val="28"/>
        </w:rPr>
        <w:t xml:space="preserve">: Отсрочка платежа, предоставляемая поставщиками, фактически представляет собой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краткосрочный беспроцентный кредит</w:t>
      </w:r>
      <w:r w:rsidRPr="005328ED">
        <w:rPr>
          <w:rFonts w:ascii="Times New Roman" w:hAnsi="Times New Roman" w:cs="Times New Roman"/>
          <w:sz w:val="28"/>
          <w:szCs w:val="28"/>
        </w:rPr>
        <w:t>. Это позволяет высвободить собственные оборотные средства для текущих нужд, инвестиций или для получения дополнительного дохода от их размещения. При грамотном управлении, использование данного инструмента снижает потребность в дорогих банковских кредитах, минимизируя процентные расходы и улучшая финансовый результат.</w:t>
      </w:r>
    </w:p>
    <w:p w14:paraId="6FF73B69" w14:textId="77777777" w:rsidR="005328ED" w:rsidRPr="005328ED" w:rsidRDefault="005328ED" w:rsidP="00AA32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Стимулирование роста товарооборота и прибыли</w:t>
      </w:r>
      <w:r w:rsidRPr="005328ED">
        <w:rPr>
          <w:rFonts w:ascii="Times New Roman" w:hAnsi="Times New Roman" w:cs="Times New Roman"/>
          <w:sz w:val="28"/>
          <w:szCs w:val="28"/>
        </w:rPr>
        <w:t xml:space="preserve">: Возможность получения товаров с отсрочкой платежа позволяет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расширить ассортимент предлагаемой продукции</w:t>
      </w:r>
      <w:r w:rsidRPr="005328ED">
        <w:rPr>
          <w:rFonts w:ascii="Times New Roman" w:hAnsi="Times New Roman" w:cs="Times New Roman"/>
          <w:sz w:val="28"/>
          <w:szCs w:val="28"/>
        </w:rPr>
        <w:t xml:space="preserve">, повысить его привлекательность для покупателей и, как следствие,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увеличить объем продаж и выручку</w:t>
      </w:r>
      <w:r w:rsidRPr="005328ED">
        <w:rPr>
          <w:rFonts w:ascii="Times New Roman" w:hAnsi="Times New Roman" w:cs="Times New Roman"/>
          <w:sz w:val="28"/>
          <w:szCs w:val="28"/>
        </w:rPr>
        <w:t xml:space="preserve">. Увеличение </w:t>
      </w:r>
      <w:r w:rsidRPr="005328ED">
        <w:rPr>
          <w:rFonts w:ascii="Times New Roman" w:hAnsi="Times New Roman" w:cs="Times New Roman"/>
          <w:sz w:val="28"/>
          <w:szCs w:val="28"/>
        </w:rPr>
        <w:lastRenderedPageBreak/>
        <w:t>товарооборота, в свою очередь, способствует росту прибыли – главной цели коммерческой деятельности.</w:t>
      </w:r>
    </w:p>
    <w:p w14:paraId="7AAF244D" w14:textId="77777777" w:rsidR="005328ED" w:rsidRPr="005328ED" w:rsidRDefault="005328ED" w:rsidP="00AA32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Повышение ликвидности и платежеспособности</w:t>
      </w:r>
      <w:r w:rsidRPr="005328ED">
        <w:rPr>
          <w:rFonts w:ascii="Times New Roman" w:hAnsi="Times New Roman" w:cs="Times New Roman"/>
          <w:sz w:val="28"/>
          <w:szCs w:val="28"/>
        </w:rPr>
        <w:t xml:space="preserve">: Грамотное управление сроками погашения кредиторской задолженности, в сочетании с эффективным управлением дебиторской задолженностью, позволяет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оптимизировать денежные потоки</w:t>
      </w:r>
      <w:r w:rsidRPr="005328ED">
        <w:rPr>
          <w:rFonts w:ascii="Times New Roman" w:hAnsi="Times New Roman" w:cs="Times New Roman"/>
          <w:sz w:val="28"/>
          <w:szCs w:val="28"/>
        </w:rPr>
        <w:t>, поддерживая достаточный уровень ликвидности и платежеспособности предприятия.</w:t>
      </w:r>
    </w:p>
    <w:p w14:paraId="2C10933D" w14:textId="5EDAFA82" w:rsidR="005328ED" w:rsidRDefault="005328ED" w:rsidP="00AA32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Возможность получения пассивного дохода</w:t>
      </w:r>
      <w:r w:rsidRPr="005328ED">
        <w:rPr>
          <w:rFonts w:ascii="Times New Roman" w:hAnsi="Times New Roman" w:cs="Times New Roman"/>
          <w:sz w:val="28"/>
          <w:szCs w:val="28"/>
        </w:rPr>
        <w:t xml:space="preserve">: Существенные периоды отсрочки платежа могут создавать предпосылки для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получения дополнительного дохода</w:t>
      </w:r>
      <w:r w:rsidRPr="005328ED">
        <w:rPr>
          <w:rFonts w:ascii="Times New Roman" w:hAnsi="Times New Roman" w:cs="Times New Roman"/>
          <w:sz w:val="28"/>
          <w:szCs w:val="28"/>
        </w:rPr>
        <w:t xml:space="preserve"> путем размещения временно свободных денежных средств в краткосрочные финансовые инструменты или на депозитных счетах.</w:t>
      </w:r>
    </w:p>
    <w:p w14:paraId="11C9433E" w14:textId="77777777" w:rsidR="00AA3288" w:rsidRPr="005328ED" w:rsidRDefault="00AA3288" w:rsidP="00AA328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ED48FB" w14:textId="77777777" w:rsidR="005328ED" w:rsidRPr="005328ED" w:rsidRDefault="005328ED" w:rsidP="00AA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2.2. Угрозы экономической безопасности, генерируемые кредиторской задолженностью</w:t>
      </w:r>
    </w:p>
    <w:p w14:paraId="3415730A" w14:textId="77777777" w:rsidR="005328ED" w:rsidRPr="005328ED" w:rsidRDefault="005328ED" w:rsidP="00AA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Наряду с позитивными аспектами, неконтролируемый рост кредиторской задолженности несет в себе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существенные риски для экономической безопасности</w:t>
      </w:r>
      <w:r w:rsidRPr="005328ED">
        <w:rPr>
          <w:rFonts w:ascii="Times New Roman" w:hAnsi="Times New Roman" w:cs="Times New Roman"/>
          <w:sz w:val="28"/>
          <w:szCs w:val="28"/>
        </w:rPr>
        <w:t xml:space="preserve"> оптового торгового предприятия:</w:t>
      </w:r>
    </w:p>
    <w:p w14:paraId="35EB26C4" w14:textId="77777777" w:rsidR="005328ED" w:rsidRPr="005328ED" w:rsidRDefault="005328ED" w:rsidP="00AA328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Риск неисполнения обязательств</w:t>
      </w:r>
      <w:r w:rsidRPr="005328ED">
        <w:rPr>
          <w:rFonts w:ascii="Times New Roman" w:hAnsi="Times New Roman" w:cs="Times New Roman"/>
          <w:sz w:val="28"/>
          <w:szCs w:val="28"/>
        </w:rPr>
        <w:t xml:space="preserve">: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Чрезмерный объем кредиторской задолженности</w:t>
      </w:r>
      <w:r w:rsidRPr="005328ED">
        <w:rPr>
          <w:rFonts w:ascii="Times New Roman" w:hAnsi="Times New Roman" w:cs="Times New Roman"/>
          <w:sz w:val="28"/>
          <w:szCs w:val="28"/>
        </w:rPr>
        <w:t xml:space="preserve">, особенно при неэффективном планировании продаж и закупок, создает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высокий риск неплатежеспособности</w:t>
      </w:r>
      <w:r w:rsidRPr="005328ED">
        <w:rPr>
          <w:rFonts w:ascii="Times New Roman" w:hAnsi="Times New Roman" w:cs="Times New Roman"/>
          <w:sz w:val="28"/>
          <w:szCs w:val="28"/>
        </w:rPr>
        <w:t>. Недостаточность денежных средств для своевременного погашения долгов может привести к штрафным санкциям, пеням, расторжению договоров поставки, существенному ущербу для деловой репутации и, в крайних случаях, к банкротству.</w:t>
      </w:r>
    </w:p>
    <w:p w14:paraId="193B08C5" w14:textId="77777777" w:rsidR="005328ED" w:rsidRPr="005328ED" w:rsidRDefault="005328ED" w:rsidP="00AA328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Увеличение складских расходов и рисков утраты товара</w:t>
      </w:r>
      <w:proofErr w:type="gramStart"/>
      <w:r w:rsidRPr="005328ED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5328ED">
        <w:rPr>
          <w:rFonts w:ascii="Times New Roman" w:hAnsi="Times New Roman" w:cs="Times New Roman"/>
          <w:sz w:val="28"/>
          <w:szCs w:val="28"/>
        </w:rPr>
        <w:t xml:space="preserve"> обеспечения товарооборота, обусловленного предоставлением отсрочки платежа, нередко требуется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увеличение складских запасов</w:t>
      </w:r>
      <w:r w:rsidRPr="005328ED">
        <w:rPr>
          <w:rFonts w:ascii="Times New Roman" w:hAnsi="Times New Roman" w:cs="Times New Roman"/>
          <w:sz w:val="28"/>
          <w:szCs w:val="28"/>
        </w:rPr>
        <w:t xml:space="preserve">. Это ведет к росту расходов на хранение, логистику, страховку, а также повышает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риск порчи, хищения или утраты товарно-материальных ценностей</w:t>
      </w:r>
      <w:r w:rsidRPr="005328ED">
        <w:rPr>
          <w:rFonts w:ascii="Times New Roman" w:hAnsi="Times New Roman" w:cs="Times New Roman"/>
          <w:sz w:val="28"/>
          <w:szCs w:val="28"/>
        </w:rPr>
        <w:t xml:space="preserve"> в результате чрезвычайных ситуаций (пожары, стихийные бедствия).</w:t>
      </w:r>
    </w:p>
    <w:p w14:paraId="08CC1FB2" w14:textId="77777777" w:rsidR="005328ED" w:rsidRPr="005328ED" w:rsidRDefault="005328ED" w:rsidP="00AA328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Риски невозврата денежных средств от покупателей</w:t>
      </w:r>
      <w:r w:rsidRPr="005328ED">
        <w:rPr>
          <w:rFonts w:ascii="Times New Roman" w:hAnsi="Times New Roman" w:cs="Times New Roman"/>
          <w:sz w:val="28"/>
          <w:szCs w:val="28"/>
        </w:rPr>
        <w:t xml:space="preserve">: Предоставление товарного кредита покупателям, с которыми отсутствуют устоявшиеся партнерские отношения, сопряжено с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высоким риском неоплаты поставленной продукции</w:t>
      </w:r>
      <w:r w:rsidRPr="005328ED">
        <w:rPr>
          <w:rFonts w:ascii="Times New Roman" w:hAnsi="Times New Roman" w:cs="Times New Roman"/>
          <w:sz w:val="28"/>
          <w:szCs w:val="28"/>
        </w:rPr>
        <w:t>. Необходимость стимулирования сбыта путем расширения форм кредитования продаж может вступать в противоречие с потребностью в минимизации рисков неплатежей, что требует тщательного анализа и оценки платежеспособности контрагентов.</w:t>
      </w:r>
    </w:p>
    <w:p w14:paraId="19E8B700" w14:textId="71255838" w:rsidR="005328ED" w:rsidRDefault="005328ED" w:rsidP="00AA328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Возможность злоупотреблений и мошенничества</w:t>
      </w:r>
      <w:proofErr w:type="gramStart"/>
      <w:r w:rsidRPr="005328ED">
        <w:rPr>
          <w:rFonts w:ascii="Times New Roman" w:hAnsi="Times New Roman" w:cs="Times New Roman"/>
          <w:sz w:val="28"/>
          <w:szCs w:val="28"/>
        </w:rPr>
        <w:t>: Недостаточно</w:t>
      </w:r>
      <w:proofErr w:type="gramEnd"/>
      <w:r w:rsidRPr="005328ED">
        <w:rPr>
          <w:rFonts w:ascii="Times New Roman" w:hAnsi="Times New Roman" w:cs="Times New Roman"/>
          <w:sz w:val="28"/>
          <w:szCs w:val="28"/>
        </w:rPr>
        <w:t xml:space="preserve"> прозрачная система учета и контроля кредиторской задолженности может создавать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благоприятные условия для совершения мошеннических действий</w:t>
      </w:r>
      <w:r w:rsidRPr="005328ED">
        <w:rPr>
          <w:rFonts w:ascii="Times New Roman" w:hAnsi="Times New Roman" w:cs="Times New Roman"/>
          <w:sz w:val="28"/>
          <w:szCs w:val="28"/>
        </w:rPr>
        <w:t xml:space="preserve"> и недобросовестного поведения со стороны сотрудников или контрагентов.</w:t>
      </w:r>
    </w:p>
    <w:p w14:paraId="40B64D1C" w14:textId="77777777" w:rsidR="00AA3288" w:rsidRPr="005328ED" w:rsidRDefault="00AA3288" w:rsidP="00AA328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FC12B7B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0ADD52B" w14:textId="77777777" w:rsidR="005328ED" w:rsidRP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lastRenderedPageBreak/>
        <w:t xml:space="preserve">Кредиторская задолженность представляет собой сложный экономический инструмент, обладающий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значительным потенциалом как для развития, так и для дестабилизации финансового состояния оптового торгового предприятия</w:t>
      </w:r>
      <w:r w:rsidRPr="005328ED">
        <w:rPr>
          <w:rFonts w:ascii="Times New Roman" w:hAnsi="Times New Roman" w:cs="Times New Roman"/>
          <w:sz w:val="28"/>
          <w:szCs w:val="28"/>
        </w:rPr>
        <w:t xml:space="preserve">. Ее роль в обеспечении экономической безопасности носит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двойственный характер</w:t>
      </w:r>
      <w:r w:rsidRPr="005328ED">
        <w:rPr>
          <w:rFonts w:ascii="Times New Roman" w:hAnsi="Times New Roman" w:cs="Times New Roman"/>
          <w:sz w:val="28"/>
          <w:szCs w:val="28"/>
        </w:rPr>
        <w:t xml:space="preserve">. С одной стороны, она может выступать в качестве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эффективного источника финансирования, инструмента повышения операционной эффективности и стимула роста товарооборота</w:t>
      </w:r>
      <w:r w:rsidRPr="005328ED">
        <w:rPr>
          <w:rFonts w:ascii="Times New Roman" w:hAnsi="Times New Roman" w:cs="Times New Roman"/>
          <w:sz w:val="28"/>
          <w:szCs w:val="28"/>
        </w:rPr>
        <w:t xml:space="preserve">. С другой стороны, неконтролируемый рост данного вида задолженности генерирует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серьезные риски, связанные с платежеспособностью, операционными издержками и возможностью невозврата средств</w:t>
      </w:r>
      <w:r w:rsidRPr="005328ED">
        <w:rPr>
          <w:rFonts w:ascii="Times New Roman" w:hAnsi="Times New Roman" w:cs="Times New Roman"/>
          <w:sz w:val="28"/>
          <w:szCs w:val="28"/>
        </w:rPr>
        <w:t>.</w:t>
      </w:r>
    </w:p>
    <w:p w14:paraId="27D7910A" w14:textId="2CB91340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5328ED">
        <w:rPr>
          <w:rFonts w:ascii="Times New Roman" w:hAnsi="Times New Roman" w:cs="Times New Roman"/>
          <w:b/>
          <w:bCs/>
          <w:sz w:val="28"/>
          <w:szCs w:val="28"/>
        </w:rPr>
        <w:t>ключевым фактором обеспечения экономической безопасности предприятия выступает не сам факт наличия кредиторской задолженности, а его грамотное управление</w:t>
      </w:r>
      <w:r w:rsidRPr="005328ED">
        <w:rPr>
          <w:rFonts w:ascii="Times New Roman" w:hAnsi="Times New Roman" w:cs="Times New Roman"/>
          <w:sz w:val="28"/>
          <w:szCs w:val="28"/>
        </w:rPr>
        <w:t>. Целесообразно применение комплексного подхода, включающего в себя: тщательный анализ условий поставки, оценку финансового состояния контрагентов, оптимизацию сроков погашения обязательств, эффективное управление товарными запасами и строгий внутренний контроль. Эффективная система управления кредиторской задолженностью позволит минимизировать связанные с ней риски и максимально использовать ее позитивный потенциал для достижения устойчивого финансового благополучия предприятия.</w:t>
      </w:r>
    </w:p>
    <w:p w14:paraId="53243D30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3EBE0" w14:textId="304C4A75" w:rsidR="005328ED" w:rsidRDefault="005328ED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8ED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79D1332E" w14:textId="77777777" w:rsidR="00AA3288" w:rsidRPr="005328ED" w:rsidRDefault="00AA3288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CBB0B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Захорошко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С. Ссуда и залог в древнем мире // Банковский Вестник РБ. 2024. № 4. С. 54.</w:t>
      </w:r>
    </w:p>
    <w:p w14:paraId="14005BD8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Даль В.И. Толковый словарь русского языка. М.: Издательство АСТ, 2024, 640 с.</w:t>
      </w:r>
    </w:p>
    <w:p w14:paraId="6CD02A32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Спаниди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Рощектаева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У.Ю. Кредит, его функции, преимущества и недостатки // Тенденции развития науки и образования. 2024. № 105-5. С. 115-118.</w:t>
      </w:r>
    </w:p>
    <w:p w14:paraId="08EFB59E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Куянова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М.Д. Влияние изменения величины кредиторской задолженности на величину дебиторской задолженности организации // В сборнике: Актуальные вопросы современной науки. Сборник трудов по материалам XVII Всероссийского конкурса научно-исследовательских работ. Уфа, 2024. С. 33-37.</w:t>
      </w:r>
    </w:p>
    <w:p w14:paraId="6F172A6A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Харькова Н.В.,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Рытькова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А.Д. Отражение кредиторской задолженности в отчетности по требованиям МСФО // Научный Альманах ассоциации France-Kazakhstan. 2022. № 4. С. 113-119.</w:t>
      </w:r>
    </w:p>
    <w:p w14:paraId="66C3114D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Шитов В.Н.,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Головинова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С.С. Кредиторская задолженность: анализ и пути её оптимизации // В сборнике: Проблемы и перспективы экономических отношений предприятий авиационного кластера. Сборник научных трудов VII Всероссийской научной конференции. Ульяновск, 2023. С. 94-98.</w:t>
      </w:r>
    </w:p>
    <w:p w14:paraId="647BAD48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Лебедева Н.В. Особенности контрольных проверок дебиторской задолженности и кредиторской задолженности коммерческих организаций // </w:t>
      </w:r>
      <w:r w:rsidRPr="005328ED">
        <w:rPr>
          <w:rFonts w:ascii="Times New Roman" w:hAnsi="Times New Roman" w:cs="Times New Roman"/>
          <w:sz w:val="28"/>
          <w:szCs w:val="28"/>
        </w:rPr>
        <w:lastRenderedPageBreak/>
        <w:t>В сборнике: Высшее образование для XXI века: Высшая школа России в условиях глобальных вызовов, рисков, угроз. Доклады и материалы XIX Международной научной конференции. Москва, 2024. С. 347-352.</w:t>
      </w:r>
    </w:p>
    <w:p w14:paraId="77B39C16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Торкунова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О.В. Классификация и основные признаки управления дебиторская и кредиторская задолженности, аудит как вид контроля задолженности // Трибуна ученого. 2021. № 4. С. 326-334.</w:t>
      </w:r>
    </w:p>
    <w:p w14:paraId="4077FEA3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Бояркина А.М., Иванова Ю.В. методика анализа интенсивности и эффективности использования кредиторской задолженности предприятия // Скиф. Вопросы студенческой науки. 2021. № 2 (54). С. 102-107.</w:t>
      </w:r>
    </w:p>
    <w:p w14:paraId="56709CCA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Зозуля М.А. Рассмотрение понятия дебиторская и кредиторская задолженность и анализ способов обеспечения экономической безопасности мероприятий // Научный аспект. 2023. Т. 5. № 11. С. 585-591.</w:t>
      </w:r>
    </w:p>
    <w:p w14:paraId="393BC89A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Лаврина О.В. Управление кредиторской задолженностью в контексте обеспечения экономической безопасности организации // В сборнике: Проблемы управления, экономики и права в общегосударственном и региональном масштабах. сборник статей VIII Всероссийской научно-практической конференции, посвященной 70-летию Пензенского государственного аграрного университета. Пенза, 2021. С. 61-65.</w:t>
      </w:r>
    </w:p>
    <w:p w14:paraId="458B7FE8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Нестерова И.А., Малая В.В. Система управления дебиторской и кредиторской задолженностью для ее обеспечения экономической безопасности // Деловой вестник предпринимателя. 2021. № 4 (2). с. 65-67.</w:t>
      </w:r>
    </w:p>
    <w:p w14:paraId="13B6B775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Няргинен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В.А., Тимошенко Т.С.,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Халалмагомедов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К.Б. Обеспечение экономической безопасности в процессе управления кредиторской задолженностью // Вектор экономики. 2022. № 3 (69).</w:t>
      </w:r>
    </w:p>
    <w:p w14:paraId="63A8C49D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Пугач А.А.,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Бубновская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Т.В. Обеспечение экономической безопасности в условиях управления дебиторской и кредиторской задолженностью // Фундаментальные исследования. 2022. № 4. с. 58-63.</w:t>
      </w:r>
    </w:p>
    <w:p w14:paraId="5C8BB551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 xml:space="preserve">Пугач А.А., </w:t>
      </w:r>
      <w:proofErr w:type="spellStart"/>
      <w:r w:rsidRPr="005328ED">
        <w:rPr>
          <w:rFonts w:ascii="Times New Roman" w:hAnsi="Times New Roman" w:cs="Times New Roman"/>
          <w:sz w:val="28"/>
          <w:szCs w:val="28"/>
        </w:rPr>
        <w:t>Бубновская</w:t>
      </w:r>
      <w:proofErr w:type="spellEnd"/>
      <w:r w:rsidRPr="005328ED">
        <w:rPr>
          <w:rFonts w:ascii="Times New Roman" w:hAnsi="Times New Roman" w:cs="Times New Roman"/>
          <w:sz w:val="28"/>
          <w:szCs w:val="28"/>
        </w:rPr>
        <w:t xml:space="preserve"> Т.В. Управление дебиторской и кредиторской задолженностью как элемент обеспечения экономической безопасности предприятия: практические аспекты // Вестник университета. 2022. № 12. С. 162-170.</w:t>
      </w:r>
    </w:p>
    <w:p w14:paraId="76B7CF0C" w14:textId="77777777" w:rsidR="005328ED" w:rsidRPr="005328ED" w:rsidRDefault="005328ED" w:rsidP="00E94EFE">
      <w:pPr>
        <w:numPr>
          <w:ilvl w:val="0"/>
          <w:numId w:val="4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8ED">
        <w:rPr>
          <w:rFonts w:ascii="Times New Roman" w:hAnsi="Times New Roman" w:cs="Times New Roman"/>
          <w:sz w:val="28"/>
          <w:szCs w:val="28"/>
        </w:rPr>
        <w:t>Субботина А.В. Анализ кредиторской задолженности в системе экономической безопасности // В сборнике: Инновационные идеи молодых исследователей для агропромышленного комплекса. Сборник материалов Всероссийской научно-практической конференции молодых ученых. Пенза, 2024. С. 395-399.</w:t>
      </w:r>
    </w:p>
    <w:p w14:paraId="4FE1C3E6" w14:textId="77777777" w:rsidR="003E130F" w:rsidRPr="005328ED" w:rsidRDefault="003E130F" w:rsidP="00E94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130F" w:rsidRPr="0053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05203F5A"/>
    <w:multiLevelType w:val="multilevel"/>
    <w:tmpl w:val="54F8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D0701"/>
    <w:multiLevelType w:val="multilevel"/>
    <w:tmpl w:val="D292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10680"/>
    <w:multiLevelType w:val="multilevel"/>
    <w:tmpl w:val="102E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62"/>
    <w:rsid w:val="00246262"/>
    <w:rsid w:val="003E130F"/>
    <w:rsid w:val="003F2353"/>
    <w:rsid w:val="004121C3"/>
    <w:rsid w:val="005328ED"/>
    <w:rsid w:val="005F008D"/>
    <w:rsid w:val="00826A98"/>
    <w:rsid w:val="00AA3288"/>
    <w:rsid w:val="00C925A9"/>
    <w:rsid w:val="00E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79CF"/>
  <w15:chartTrackingRefBased/>
  <w15:docId w15:val="{14C26C48-4BF2-4ABD-9714-71D156E2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Нумерованный цифры"/>
    <w:basedOn w:val="a3"/>
    <w:uiPriority w:val="99"/>
    <w:rsid w:val="00C925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4</cp:revision>
  <dcterms:created xsi:type="dcterms:W3CDTF">2025-09-30T13:50:00Z</dcterms:created>
  <dcterms:modified xsi:type="dcterms:W3CDTF">2025-09-30T13:54:00Z</dcterms:modified>
</cp:coreProperties>
</file>